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3EB" w:rsidRDefault="00BC7643" w:rsidP="00BC76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ПИТАЊА ЗА АКТИВНОСТ У НАСТАВИ</w:t>
      </w:r>
    </w:p>
    <w:p w:rsidR="00BC7643" w:rsidRDefault="00BC7643" w:rsidP="00BC76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C7643" w:rsidRDefault="00BC7643" w:rsidP="00BC76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Девета недеља</w:t>
      </w:r>
    </w:p>
    <w:p w:rsidR="00BC7643" w:rsidRDefault="00BC7643" w:rsidP="00BC76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C7643" w:rsidRPr="00BC7643" w:rsidRDefault="00BC7643" w:rsidP="00BC7643">
      <w:pPr>
        <w:spacing w:after="0" w:line="360" w:lineRule="auto"/>
        <w:ind w:left="-720" w:right="-784" w:firstLine="720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>Наставна јединица 17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D9">
        <w:rPr>
          <w:rFonts w:ascii="Times New Roman" w:hAnsi="Times New Roman" w:cs="Times New Roman"/>
          <w:sz w:val="24"/>
          <w:szCs w:val="24"/>
        </w:rPr>
        <w:t>Поремећај метаболизма билирубина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Wilsonova болест-дефиниција, патогенеза,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Хемохроматоза-дефиниција, класификација, патогенеза,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Токсични и медикаментозни хепатитис-подела, патогенеза,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Акутна инсуфицијенција јетре-дефиниција, узроци,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Алкохолна болест јетре-метаболизам алкохола, патогенеза, фактори ризика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Алкохолна болест јетре-морфолошки облици,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Масна јетра-подела, етиологија, узроци, клиничка слика, дијагноза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Неалкохолни стеатохепатитис-патогенеза,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Аутоимунски хепатитис-типови антитела, подела,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Примарна билијарна цироза-дефиниција, патогенеза, клиничка слика, компликације,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24"/>
        </w:rPr>
        <w:t>Примарни склерозирајући холангитис- дефиниција, патогенеза, клиничка слика, компликације,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Budd-Chiarij-ев синдром-етиологија, клиничка слика, дијагноза, терапија</w:t>
      </w:r>
    </w:p>
    <w:p w:rsidR="00BC7643" w:rsidRPr="00BD7CD9" w:rsidRDefault="00BC7643" w:rsidP="00BC764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BD7CD9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Тромбоза портне вене- етиологија, клиничка слика, дијагноза, терапија</w:t>
      </w:r>
    </w:p>
    <w:p w:rsidR="00BC7643" w:rsidRPr="00BD7CD9" w:rsidRDefault="00BC7643" w:rsidP="00BC76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643" w:rsidRPr="00BC7643" w:rsidRDefault="00BC7643" w:rsidP="00BC7643">
      <w:pPr>
        <w:spacing w:after="0" w:line="240" w:lineRule="auto"/>
        <w:ind w:right="-784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653EB" w:rsidRPr="00BC7643" w:rsidRDefault="005653EB" w:rsidP="00BC7643">
      <w:pPr>
        <w:spacing w:after="0" w:line="240" w:lineRule="auto"/>
        <w:ind w:left="-720" w:right="-784" w:firstLine="720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</w:rPr>
        <w:t>Наставна јединица 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</w:p>
    <w:p w:rsidR="006D50EC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 xml:space="preserve">Цироза </w:t>
      </w:r>
      <w:r w:rsidR="006D50EC" w:rsidRPr="006D50EC">
        <w:rPr>
          <w:rFonts w:ascii="Times New Roman" w:hAnsi="Times New Roman" w:cs="Times New Roman"/>
          <w:sz w:val="24"/>
          <w:szCs w:val="24"/>
        </w:rPr>
        <w:t>јетре-дефиниција, класификација</w:t>
      </w:r>
    </w:p>
    <w:p w:rsidR="005653EB" w:rsidRPr="006D50EC" w:rsidRDefault="006D50EC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Цироза јетре-</w:t>
      </w:r>
      <w:r w:rsidR="005653EB" w:rsidRPr="006D50EC">
        <w:rPr>
          <w:rFonts w:ascii="Times New Roman" w:hAnsi="Times New Roman" w:cs="Times New Roman"/>
          <w:sz w:val="24"/>
          <w:szCs w:val="24"/>
        </w:rPr>
        <w:t xml:space="preserve"> клиничка слика, дијагноза, терапија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Портна хипертензија-дефиниција, подела, клиничка слика, дијагноза, терапија</w:t>
      </w:r>
    </w:p>
    <w:p w:rsidR="006D50EC" w:rsidRPr="006D50EC" w:rsidRDefault="006D50EC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Терапија и превенција варикозног крварења из једњака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Хепаторенални синдром-дефиниција, патогенеза, дијагностички критеријуми, терапија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Асцитес-дефиниција, патогенеза, подела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Клиничка евалуација болесника са асцитесом, карактеристике асцитеса, терапија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Спонтани бактеријски перитонитис-патогенеза, клиничка слика, терапија, профилакса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Хепатична енцефалопатија-дефиниција, патогенеза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Хепатична енцефалопатија-дијагноза, терапија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Бенигни тумори јетре-подела, клиничка слика, дијагноза, терапија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Хепатоцелуларни карцином-етиопатогенеза, класификација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Хепатоцелуларни карцином-клиничка слика, дијагноза, терапија</w:t>
      </w:r>
    </w:p>
    <w:p w:rsidR="005653EB" w:rsidRPr="006D50EC" w:rsidRDefault="005653EB" w:rsidP="00BC7643">
      <w:pPr>
        <w:pStyle w:val="ListParagraph"/>
        <w:numPr>
          <w:ilvl w:val="0"/>
          <w:numId w:val="1"/>
        </w:numPr>
        <w:spacing w:after="0" w:line="240" w:lineRule="auto"/>
        <w:ind w:left="714" w:right="-782" w:hanging="357"/>
        <w:rPr>
          <w:rFonts w:ascii="Times New Roman" w:hAnsi="Times New Roman" w:cs="Times New Roman"/>
          <w:sz w:val="24"/>
          <w:szCs w:val="24"/>
        </w:rPr>
      </w:pPr>
      <w:r w:rsidRPr="006D50EC">
        <w:rPr>
          <w:rFonts w:ascii="Times New Roman" w:hAnsi="Times New Roman" w:cs="Times New Roman"/>
          <w:sz w:val="24"/>
          <w:szCs w:val="24"/>
        </w:rPr>
        <w:t>Холангиоцелуларни карцином-</w:t>
      </w:r>
      <w:r w:rsidR="006D50EC" w:rsidRPr="006D50EC">
        <w:rPr>
          <w:rFonts w:ascii="Times New Roman" w:hAnsi="Times New Roman" w:cs="Times New Roman"/>
          <w:sz w:val="24"/>
          <w:szCs w:val="24"/>
        </w:rPr>
        <w:t>дефиниција, етиологија, клиничка слика, дијагноза, терапија</w:t>
      </w:r>
    </w:p>
    <w:p w:rsidR="00F22B52" w:rsidRDefault="00F22B52" w:rsidP="006D50EC">
      <w:pPr>
        <w:spacing w:after="0"/>
      </w:pPr>
    </w:p>
    <w:sectPr w:rsidR="00F22B52" w:rsidSect="001B2EC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650C1"/>
    <w:multiLevelType w:val="hybridMultilevel"/>
    <w:tmpl w:val="93824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30F06"/>
    <w:multiLevelType w:val="hybridMultilevel"/>
    <w:tmpl w:val="1E680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53EB"/>
    <w:rsid w:val="001B2EC3"/>
    <w:rsid w:val="00325401"/>
    <w:rsid w:val="005653EB"/>
    <w:rsid w:val="006D50EC"/>
    <w:rsid w:val="00877F4C"/>
    <w:rsid w:val="00BC7643"/>
    <w:rsid w:val="00E85EF9"/>
    <w:rsid w:val="00F2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MISEL</dc:creator>
  <cp:lastModifiedBy>Administrator</cp:lastModifiedBy>
  <cp:revision>2</cp:revision>
  <dcterms:created xsi:type="dcterms:W3CDTF">2016-08-30T19:46:00Z</dcterms:created>
  <dcterms:modified xsi:type="dcterms:W3CDTF">2016-08-30T19:46:00Z</dcterms:modified>
</cp:coreProperties>
</file>